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70007129"/>
      <w:r>
        <w:rPr>
          <w:rFonts w:hint="eastAsia"/>
        </w:rPr>
        <w:t>卷  之  二</w:t>
      </w:r>
      <w:bookmarkEnd w:id="0"/>
    </w:p>
    <w:p>
      <w:pPr>
        <w:pStyle w:val="3"/>
      </w:pPr>
      <w:bookmarkStart w:id="1" w:name="_Toc270007130"/>
      <w:r>
        <w:rPr>
          <w:rFonts w:hint="eastAsia"/>
        </w:rPr>
        <w:t>乐    集</w:t>
      </w:r>
      <w:bookmarkEnd w:id="1"/>
    </w:p>
    <w:p>
      <w:pPr>
        <w:pStyle w:val="7"/>
        <w:rPr>
          <w:b w:val="0"/>
        </w:rPr>
      </w:pPr>
      <w:bookmarkStart w:id="2" w:name="_Toc270007131"/>
      <w:r>
        <w:rPr>
          <w:rFonts w:hint="eastAsia"/>
          <w:b w:val="0"/>
        </w:rPr>
        <w:t>上  治  法</w:t>
      </w:r>
      <w:bookmarkEnd w:id="2"/>
    </w:p>
    <w:p>
      <w:pPr>
        <w:pStyle w:val="8"/>
      </w:pPr>
      <w:r>
        <w:rPr>
          <w:rFonts w:hint="eastAsia"/>
        </w:rPr>
        <w:t>论头痛  论目痛  论耳聋  论口舌生疮</w:t>
      </w:r>
    </w:p>
    <w:p>
      <w:pPr>
        <w:pStyle w:val="8"/>
      </w:pPr>
      <w:r>
        <w:rPr>
          <w:rFonts w:hint="eastAsia"/>
        </w:rPr>
        <w:t>论鼻肿  论眉落  论乌发  论瘰串  论目生星</w:t>
      </w:r>
    </w:p>
    <w:p>
      <w:pPr>
        <w:ind w:firstLine="435"/>
      </w:pPr>
      <w:r>
        <w:rPr>
          <w:rFonts w:hint="eastAsia"/>
        </w:rPr>
        <w:t>天师曰：上治者，治上焦之症也。如头疼、目痛、耳聋、口舌生疮、鼻肿之类。头痛乃风入太阳经也。用：</w:t>
      </w:r>
    </w:p>
    <w:p>
      <w:pPr>
        <w:ind w:firstLine="435"/>
      </w:pPr>
      <w:r>
        <w:rPr>
          <w:rFonts w:hint="eastAsia"/>
        </w:rPr>
        <w:t>川芎一钱  细辛一钱  白芷一钱  柴胡一钱  白芍三钱  半夏一钱  甘草一钱</w:t>
      </w:r>
    </w:p>
    <w:p>
      <w:pPr>
        <w:ind w:firstLine="435"/>
      </w:pPr>
      <w:r>
        <w:rPr>
          <w:rFonts w:hint="eastAsia"/>
        </w:rPr>
        <w:t>治之。盖风虽犯太阳，治法不可全治太阳，治上焦之邪，故用白芷、川芎、细辛三味以散之，又用白芍、甘草、柴胡以清肝胆之火，胆经与肝经入于脑络，故用此数味以散邪去火，又加半夏去痰，甘草和中，相济而相成也。</w:t>
      </w:r>
    </w:p>
    <w:p>
      <w:pPr>
        <w:ind w:firstLine="435"/>
      </w:pPr>
      <w:r>
        <w:rPr>
          <w:rFonts w:hint="eastAsia"/>
        </w:rPr>
        <w:t>张公曰：头痛今传一方，用：</w:t>
      </w:r>
    </w:p>
    <w:p>
      <w:pPr>
        <w:ind w:firstLine="435"/>
      </w:pPr>
      <w:r>
        <w:rPr>
          <w:rFonts w:hint="eastAsia"/>
        </w:rPr>
        <w:t>川芎一两  蔓荆子二钱</w:t>
      </w:r>
    </w:p>
    <w:p>
      <w:pPr>
        <w:ind w:firstLine="435"/>
      </w:pPr>
      <w:r>
        <w:rPr>
          <w:rFonts w:hint="eastAsia"/>
        </w:rPr>
        <w:t>水煎服，立愈。盖川芎补血，蔓荆子去风也。</w:t>
      </w:r>
    </w:p>
    <w:p>
      <w:pPr>
        <w:ind w:firstLine="435"/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24FD2"/>
    <w:rsid w:val="7FD2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 标题 3 + 居中"/>
    <w:basedOn w:val="4"/>
    <w:qFormat/>
    <w:uiPriority w:val="0"/>
    <w:pPr>
      <w:spacing w:line="415" w:lineRule="auto"/>
      <w:jc w:val="center"/>
    </w:pPr>
    <w:rPr>
      <w:rFonts w:cs="宋体"/>
      <w:sz w:val="28"/>
    </w:rPr>
  </w:style>
  <w:style w:type="paragraph" w:customStyle="1" w:styleId="8">
    <w:name w:val="样式 加粗 居中"/>
    <w:basedOn w:val="1"/>
    <w:qFormat/>
    <w:uiPriority w:val="0"/>
    <w:pPr>
      <w:jc w:val="center"/>
    </w:pPr>
    <w:rPr>
      <w:rFonts w:eastAsia="黑体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2017-04-20T03:16:00Z</dcterms:created>
  <dc:creator>Administrator</dc:creator>
  <cp:lastModifiedBy>Administrator</cp:lastModifiedBy>
  <dcterms:modified xsi:type="dcterms:W3CDTF">2017-04-20T03:16:30Z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