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  <w:b/>
        </w:rPr>
      </w:pPr>
      <w:r>
        <w:rPr>
          <w:rFonts w:hint="eastAsia" w:ascii="宋体"/>
          <w:b/>
        </w:rPr>
        <w:t>卷之一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万金一统述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头痛宜浮滑，忌短涩也。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药性歌（共二百四十）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防风甘温，能除头晕，骨节痹痛，诸风口噤。（去芦。）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细辛辛温，少阴头痛，利窍通关，风湿皆用。（去上叶。）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shd w:val="clear" w:color="auto" w:fill="FFFFFF"/>
        <w:autoSpaceDN w:val="0"/>
        <w:spacing w:after="150"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白芷辛温，阳明头痛，风热瘙痒，排脓通用。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shd w:val="clear" w:color="auto" w:fill="FFFFFF"/>
        <w:autoSpaceDN w:val="0"/>
        <w:spacing w:after="150"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蔓荆味苦，头痛能医，拘挛湿痹，泪眼堪除。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 xml:space="preserve">   诸病主药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Arial" w:hAnsi="Arial" w:eastAsia="黑体"/>
          <w:b/>
          <w:bCs/>
          <w:sz w:val="30"/>
          <w:szCs w:val="32"/>
        </w:rPr>
      </w:pPr>
      <w:r>
        <w:rPr>
          <w:rFonts w:hint="eastAsia" w:ascii="宋体"/>
        </w:rPr>
        <w:t>眩晕，须用川芎、天麻为主。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头风痛，须用</w:t>
      </w:r>
      <w:r>
        <w:rPr>
          <w:rFonts w:ascii="Arial"/>
          <w:shd w:val="clear" w:color="auto" w:fill="F1FEDD"/>
        </w:rPr>
        <w:t>蒿</w:t>
      </w:r>
      <w:r>
        <w:rPr>
          <w:rFonts w:hint="eastAsia" w:ascii="宋体"/>
        </w:rPr>
        <w:t>本、白芷为主；诸头痛，须用蔓荆子为主。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3326"/>
    <w:rsid w:val="34BA3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2017-04-14T09:56:00Z</dcterms:created>
  <dc:creator>Administrator</dc:creator>
  <cp:lastModifiedBy>Administrator</cp:lastModifiedBy>
  <dcterms:modified xsi:type="dcterms:W3CDTF">2017-04-14T09:57:16Z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