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60" w:lineRule="auto"/>
        <w:ind w:firstLine="422" w:firstLineChars="200"/>
        <w:rPr>
          <w:rFonts w:ascii="宋体"/>
          <w:b/>
        </w:rPr>
      </w:pPr>
      <w:r>
        <w:rPr>
          <w:rFonts w:hint="eastAsia" w:ascii="宋体"/>
          <w:b/>
        </w:rPr>
        <w:t>卷之二</w:t>
      </w:r>
    </w:p>
    <w:p>
      <w:pPr>
        <w:shd w:val="clear" w:color="auto" w:fill="FFFFFF"/>
        <w:adjustRightInd w:val="0"/>
        <w:snapToGrid w:val="0"/>
        <w:spacing w:line="360" w:lineRule="auto"/>
        <w:ind w:firstLine="422" w:firstLineChars="200"/>
        <w:rPr>
          <w:rFonts w:ascii="宋体"/>
          <w:b/>
          <w:bCs/>
        </w:rPr>
      </w:pPr>
      <w:r>
        <w:rPr>
          <w:rFonts w:hint="eastAsia" w:ascii="宋体"/>
          <w:b/>
          <w:bCs/>
        </w:rPr>
        <w:t>痰饮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王隐君曰∶痰之为病难明，或头晕目眩耳鸣，或口眼蠕动、眉棱骨痛、耳叶俱痒，或四肢游风肿硬，或齿浮而痛痒，或噫气吞酸、心下嘈杂，或痛或哕，或咽嗌不利，咯之不出、咽之不下。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……</w:t>
      </w:r>
    </w:p>
    <w:p>
      <w:pPr>
        <w:shd w:val="clear" w:color="auto" w:fill="FFFFFF"/>
        <w:adjustRightInd w:val="0"/>
        <w:snapToGrid w:val="0"/>
        <w:spacing w:line="360" w:lineRule="auto"/>
        <w:ind w:firstLine="422" w:firstLineChars="200"/>
        <w:rPr>
          <w:rFonts w:ascii="宋体"/>
        </w:rPr>
      </w:pPr>
      <w:r>
        <w:rPr>
          <w:rFonts w:hint="eastAsia" w:ascii="宋体"/>
          <w:b/>
          <w:bCs/>
        </w:rPr>
        <w:t>滚痰丸</w:t>
      </w:r>
      <w:r>
        <w:rPr>
          <w:rFonts w:hint="eastAsia" w:ascii="宋体"/>
        </w:rPr>
        <w:t xml:space="preserve"> 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大黄（酒拌，蒸，晒干） 黄芩（去朽，各八两） 沉香（五钱） 金星礞石（一两，捶碎焰硝一两，和匀入砂罐内，铁线扎，盐泥封固、晒干、碳火 过） ─方加朱砂（二两，研极细末为衣）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上为细末，水丸如绿豆大。每服三五十九，量虚实加减服之，各随引子送下。一切失心丧志，或癫或狂等症，每服百丸。人壮盛气实能饮食狂甚者，服百二十丸以上三百丸，以效为度。一切中风瘫痪，痰涎壅塞、大便或通或闭者，每服八九十丸。人壮盛实者，一百丸。常服二三十丸，无大便不利之患，自然上清下润之妙。一切阳症风毒，香港脚，遍身游走疼痛，每服八九十丸；未效，更加十丸。一切走刺气痛，每服七八十丸；未效，再加十丸。一切无病之人，遍身筋骨平白疼痛，不能名状者，每服七八十丸，以效为度。一切头痛非头风症，牙疼或浮或痒非风疰牙疼者，每服八九十丸。一切噫气吞酸，至于嗳逆呃气及胸闭，或从胸中气块冲上，呕吐涎饮状如翻胃者，每服七八十丸；未效再服。一切心中怔忡如畏人捕，怵惕不安，阴阳关格，变生怪症，每服七八十丸。一切失饥伤饱，忧思过虑至于心下嗜杂，或呕或哕，昼夜饮食无度，或只虚饱，腹中稍饥，并不喜食，每服七八十丸。一切新久痰气喘嗽，或呕吐涎沫，或痰结实热，或头目眩晕，每服八九十丸；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……</w:t>
      </w:r>
    </w:p>
    <w:p>
      <w:pPr>
        <w:shd w:val="clear" w:color="auto" w:fill="FFFFFF"/>
        <w:adjustRightInd w:val="0"/>
        <w:snapToGrid w:val="0"/>
        <w:spacing w:line="360" w:lineRule="auto"/>
        <w:ind w:firstLine="422" w:firstLineChars="200"/>
        <w:rPr>
          <w:rFonts w:ascii="宋体"/>
        </w:rPr>
      </w:pPr>
      <w:r>
        <w:rPr>
          <w:rFonts w:hint="eastAsia" w:ascii="宋体"/>
          <w:b/>
          <w:bCs/>
        </w:rPr>
        <w:t>竹沥化痰丸</w:t>
      </w:r>
      <w:r>
        <w:rPr>
          <w:rFonts w:hint="eastAsia" w:ascii="宋体"/>
        </w:rPr>
        <w:t xml:space="preserve"> 上可取上之湿痰，下可取肠胃之积痰。一名导痰小胃丹。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南星 半夏（二药用皂矾姜水浸煮，干。各二两） 陈皮 枳实（二药用皂矾水泡半日，炒。各二两）白术（去芦，二两） 苍术（用米泔、皂矾水浸一宿，去黑皮，切，晒干炒，二两） 桃仁（去皮） 杏仁（用皂矾水泡去皮尖。各一两） 红花（酒蒸，一两） 白芥子（炒，一两） 大戟（长流水煮一时，晒干，一两）芫花（醋拌湿，过一宿，炒黑，一两） 甘遂（面裹煨过，一两） 黄柏（炒褐色，一两） 大黄（酒湿纸包煨过，再以酒炒，一两半）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上为末，姜汁、竹沥打蒸饼糊为丸，如绿豆大。每服三二十丸。极甚者，五七十丸。量人虚实加减，再不可多，恐伤胃气也。一切痰饮，临卧时白汤送下，一日一服，最能化痰，化痞、化积，治中风喉痹极有神效。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一中风不语、瘫痪初起，用浓姜汤送下三五十丸，少时即能说话。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一头风头痛，多是湿痰上攻，临卧时姜汤下二十丸。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一眩晕，多属痰火，食后姜汤下二十五丸；然后以二陈汤合四物汤加柴胡、黄芩、苍术、白芷，倍用川芎；热多加石膏、知母。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一痰痞积块，临卧白汤送下三十丸，一日一服，虽数十年，只五七服见效。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一哮吼，乃痰火在膈上，临卧姜汤下二十五丸，每夜服一次，久服自效。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一喉痹肿痛，食后白汤送下。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调理痰火之疾者，宜消补兼济也。</w:t>
      </w:r>
    </w:p>
    <w:p>
      <w:pPr>
        <w:adjustRightInd w:val="0"/>
        <w:snapToGrid w:val="0"/>
        <w:spacing w:line="223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shd w:val="clear" w:color="auto" w:fill="FFFFFF"/>
        <w:adjustRightInd w:val="0"/>
        <w:snapToGrid w:val="0"/>
        <w:spacing w:line="360" w:lineRule="auto"/>
        <w:ind w:firstLine="422" w:firstLineChars="200"/>
        <w:rPr>
          <w:rFonts w:ascii="宋体"/>
        </w:rPr>
      </w:pPr>
      <w:r>
        <w:rPr>
          <w:rFonts w:hint="eastAsia" w:ascii="宋体"/>
          <w:b/>
          <w:bCs/>
        </w:rPr>
        <w:t xml:space="preserve">千金化痰丸  </w:t>
      </w:r>
      <w:r>
        <w:rPr>
          <w:rFonts w:hint="eastAsia" w:ascii="宋体"/>
        </w:rPr>
        <w:t>健脾理胃、清火化痰，顽痰能软、结痰能开、疏风养血，清上焦之火，除胸膈之痰，清头目、止眩晕如神。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胆星（四两） 半夏（姜矾同煮半日，四两） 陈皮（去白，二两） 白茯苓（去皮，二两） 枳实（去瓤，麸炒，一两） 海石（火 。一两） 天花粉（二两）片芩（酒炒，二两） 黄柏（酒炒，一两） 知母（酒炒，一两） 当归（酒洗，一两） 天麻（火锻，二两）防风（去芦，二两） 白附子（煨，二两） 白术（米泔浸，炒，二两） 大黄（酒拌蒸九次，五两） 甘草（生，三钱） 气虚加人参（八钱）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上为细末，神曲二两打糊为丸，如梧桐子大。每服六七十丸，清茶任下。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46F78"/>
    <w:rsid w:val="54D46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2017-04-14T09:57:00Z</dcterms:created>
  <dc:creator>Administrator</dc:creator>
  <cp:lastModifiedBy>Administrator</cp:lastModifiedBy>
  <dcterms:modified xsi:type="dcterms:W3CDTF">2017-04-14T09:57:28Z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