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  <w:bookmarkStart w:id="0" w:name="_Toc270662012"/>
      <w:r>
        <w:rPr>
          <w:rFonts w:hint="eastAsia"/>
          <w:color w:val="auto"/>
        </w:rPr>
        <w:t>卷  之  四</w:t>
      </w:r>
      <w:bookmarkEnd w:id="0"/>
    </w:p>
    <w:p>
      <w:pPr>
        <w:pStyle w:val="3"/>
        <w:rPr>
          <w:color w:val="auto"/>
        </w:rPr>
      </w:pPr>
      <w:bookmarkStart w:id="1" w:name="_Toc270662013"/>
      <w:r>
        <w:rPr>
          <w:rFonts w:hint="eastAsia"/>
          <w:color w:val="auto"/>
        </w:rPr>
        <w:t>《本草征要》下</w:t>
      </w:r>
      <w:bookmarkEnd w:id="1"/>
    </w:p>
    <w:p>
      <w:pPr>
        <w:pStyle w:val="4"/>
        <w:rPr>
          <w:color w:val="auto"/>
        </w:rPr>
      </w:pPr>
      <w:bookmarkStart w:id="2" w:name="_Toc270662128"/>
      <w:r>
        <w:rPr>
          <w:rFonts w:hint="eastAsia"/>
          <w:color w:val="auto"/>
        </w:rPr>
        <w:t>菜    部</w:t>
      </w:r>
      <w:bookmarkEnd w:id="2"/>
    </w:p>
    <w:p>
      <w:pPr>
        <w:rPr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黑体" w:hAnsi="黑体" w:eastAsia="黑体"/>
          <w:b/>
          <w:bCs/>
          <w:color w:val="auto"/>
        </w:rPr>
        <w:t xml:space="preserve"> </w:t>
      </w:r>
      <w:bookmarkStart w:id="3" w:name="_Toc270662129"/>
      <w:r>
        <w:rPr>
          <w:rStyle w:val="7"/>
          <w:rFonts w:hint="eastAsia"/>
          <w:color w:val="auto"/>
        </w:rPr>
        <w:t>瓜蒂</w:t>
      </w:r>
      <w:bookmarkEnd w:id="3"/>
      <w:r>
        <w:rPr>
          <w:rFonts w:hint="eastAsia" w:ascii="楷体_GB2312" w:hAnsi="楷体_GB2312" w:eastAsia="楷体_GB2312"/>
          <w:color w:val="auto"/>
        </w:rPr>
        <w:t xml:space="preserve">(味苦，寒，有小毒，入胃经) </w:t>
      </w:r>
      <w:r>
        <w:rPr>
          <w:rFonts w:hint="eastAsia"/>
          <w:color w:val="auto"/>
        </w:rPr>
        <w:t xml:space="preserve"> 理上脘之疴，或水停，或食积，总堪平治；去胸中之邪，或痞鞕，或懊</w:t>
      </w:r>
      <w:r>
        <w:rPr>
          <w:rFonts w:hint="eastAsia" w:ascii="MingLiU_HKSCS" w:hAnsi="MingLiU_HKSCS" w:cs="MingLiU_HKSCS" w:eastAsiaTheme="minorEastAsia"/>
          <w:color w:val="auto"/>
        </w:rPr>
        <w:t></w:t>
      </w:r>
      <w:r>
        <w:rPr>
          <w:rFonts w:hint="eastAsia"/>
          <w:color w:val="auto"/>
        </w:rPr>
        <w:t>，咸致安宁。水泛皮中，得吐而痊，湿家头痛，㗜鼻而愈。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" w:hAnsi="楷体" w:eastAsia="楷体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极苦而性上涌，能去上焦之病，“高者因而越之”是也。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按：瓜蒂最能损胃伤血，耗气夺神，上部无实邪者，切勿轻投。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1961"/>
    <w:rsid w:val="43E419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4 Char"/>
    <w:basedOn w:val="5"/>
    <w:link w:val="8"/>
    <w:qFormat/>
    <w:uiPriority w:val="0"/>
    <w:rPr>
      <w:rFonts w:eastAsia="黑体" w:cs="宋体"/>
      <w:b/>
      <w:bCs/>
      <w:color w:val="008000"/>
    </w:rPr>
  </w:style>
  <w:style w:type="paragraph" w:customStyle="1" w:styleId="8">
    <w:name w:val="标题4"/>
    <w:basedOn w:val="1"/>
    <w:link w:val="7"/>
    <w:qFormat/>
    <w:uiPriority w:val="0"/>
    <w:pPr>
      <w:ind w:firstLine="413" w:firstLineChars="196"/>
      <w:jc w:val="left"/>
      <w:outlineLvl w:val="3"/>
    </w:pPr>
    <w:rPr>
      <w:rFonts w:eastAsia="黑体" w:cs="宋体"/>
      <w:b/>
      <w:bCs/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2017-02-05T03:13:00Z</dcterms:created>
  <dc:creator>Administrator</dc:creator>
  <cp:lastModifiedBy>Administrator</cp:lastModifiedBy>
  <dcterms:modified xsi:type="dcterms:W3CDTF">2017-02-05T03:13:10Z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