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auto"/>
        </w:rPr>
      </w:pPr>
      <w:bookmarkStart w:id="0" w:name="_Toc270662225"/>
      <w:r>
        <w:rPr>
          <w:rFonts w:hint="eastAsia"/>
          <w:color w:val="auto"/>
        </w:rPr>
        <w:t>卷  之  五</w:t>
      </w:r>
      <w:bookmarkEnd w:id="0"/>
    </w:p>
    <w:p>
      <w:pPr>
        <w:pStyle w:val="3"/>
        <w:rPr>
          <w:color w:val="auto"/>
        </w:rPr>
      </w:pPr>
      <w:bookmarkStart w:id="1" w:name="_Toc270662226"/>
      <w:r>
        <w:rPr>
          <w:rFonts w:hint="eastAsia"/>
          <w:color w:val="auto"/>
        </w:rPr>
        <w:t>伤    寒</w:t>
      </w:r>
      <w:bookmarkEnd w:id="1"/>
    </w:p>
    <w:p>
      <w:pPr>
        <w:rPr>
          <w:color w:val="auto"/>
        </w:rPr>
      </w:pPr>
      <w:r>
        <w:rPr>
          <w:rFonts w:hint="eastAsia" w:ascii="黑体" w:hAnsi="黑体" w:eastAsia="黑体"/>
          <w:b/>
          <w:bCs/>
          <w:color w:val="auto"/>
        </w:rPr>
        <w:t>头痛</w:t>
      </w:r>
      <w:r>
        <w:rPr>
          <w:rFonts w:hint="eastAsia"/>
          <w:color w:val="auto"/>
        </w:rPr>
        <w:t xml:space="preserve">  太阴少阴有身热，无头痛，厥阴有头痛，无身热。若身热又头痛，属阳经也。头痛发热，无汗恶寒，麻黄汤。大便六七日不通，头痛有热，小便清者，不在里，仍在表，羌活冲和汤。头痛甚者，必衄，葛根葱白汤、川芎石膏汤。少阳头痛，小柴胡汤。头痛寒热，寸脉大，痰厥也，瓜蒂散。厥阴头痛，呕而吐沫，吴茱萸汤。厥阴头痛，脉微迟，为欲愈；如不愈，小建中汤。阳明头痛，不恶寒，微恶热，不大便，凋胃承气汤。</w:t>
      </w:r>
    </w:p>
    <w:p>
      <w:pPr>
        <w:rPr>
          <w:rFonts w:ascii="黑体" w:hAnsi="黑体" w:eastAsia="黑体"/>
          <w:b/>
          <w:bCs/>
          <w:color w:val="auto"/>
        </w:rPr>
      </w:pPr>
      <w:r>
        <w:rPr>
          <w:rFonts w:hint="eastAsia" w:ascii="黑体" w:hAnsi="黑体" w:eastAsia="黑体"/>
          <w:b/>
          <w:bCs/>
          <w:color w:val="auto"/>
        </w:rPr>
        <w:t>……</w:t>
      </w:r>
    </w:p>
    <w:p>
      <w:pPr>
        <w:rPr>
          <w:color w:val="auto"/>
        </w:rPr>
      </w:pPr>
      <w:r>
        <w:rPr>
          <w:rFonts w:hint="eastAsia" w:ascii="黑体" w:hAnsi="黑体" w:eastAsia="黑体"/>
          <w:b/>
          <w:bCs/>
          <w:color w:val="auto"/>
        </w:rPr>
        <w:t>头眩</w:t>
      </w:r>
      <w:r>
        <w:rPr>
          <w:rFonts w:hint="eastAsia"/>
          <w:color w:val="auto"/>
        </w:rPr>
        <w:t xml:space="preserve">  上虚则眩。半表半里，表中阳虚，目眩，葛根汤。风家多头眩，葛根汤。口苦咽干，头眩，小柴胡汤。阳明头眩，不恶寒，能食而咳，茯苓白术甘草干姜汤。太阳病发汗，汗不止，眩冒，身</w:t>
      </w:r>
      <w:r>
        <w:rPr>
          <w:rFonts w:hint="eastAsia" w:ascii="MingLiU_HKSCS" w:hAnsi="MingLiU_HKSCS" w:cs="MingLiU_HKSCS" w:eastAsiaTheme="minorEastAsia"/>
          <w:color w:val="auto"/>
        </w:rPr>
        <w:t></w:t>
      </w:r>
      <w:r>
        <w:rPr>
          <w:rFonts w:hint="eastAsia"/>
          <w:color w:val="auto"/>
        </w:rPr>
        <w:t>动，振振欲僻地，真武汤。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12477"/>
    <w:rsid w:val="280124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2017-02-05T03:13:00Z</dcterms:created>
  <dc:creator>Administrator</dc:creator>
  <cp:lastModifiedBy>Administrator</cp:lastModifiedBy>
  <dcterms:modified xsi:type="dcterms:W3CDTF">2017-02-05T03:13:18Z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