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89630"/>
      <w:r>
        <w:rPr>
          <w:rFonts w:hint="eastAsia"/>
        </w:rPr>
        <w:t>杂</w:t>
      </w:r>
      <w:bookmarkStart w:id="1" w:name="Bookmark1115"/>
      <w:bookmarkEnd w:id="1"/>
      <w:r>
        <w:rPr>
          <w:rFonts w:hint="eastAsia"/>
        </w:rPr>
        <w:t>症大小合参卷十四</w:t>
      </w:r>
      <w:bookmarkEnd w:id="0"/>
    </w:p>
    <w:p>
      <w:pPr>
        <w:pStyle w:val="3"/>
        <w:rPr>
          <w:sz w:val="21"/>
          <w:szCs w:val="21"/>
        </w:rPr>
      </w:pPr>
      <w:bookmarkStart w:id="2" w:name="_Toc360889673"/>
      <w:r>
        <w:rPr>
          <w:rFonts w:hint="eastAsia"/>
          <w:sz w:val="21"/>
          <w:szCs w:val="21"/>
        </w:rPr>
        <w:t>方</w:t>
      </w:r>
      <w:bookmarkStart w:id="3" w:name="Bookmark1158"/>
      <w:bookmarkEnd w:id="3"/>
      <w:r>
        <w:rPr>
          <w:rFonts w:hint="eastAsia"/>
          <w:sz w:val="21"/>
          <w:szCs w:val="21"/>
        </w:rPr>
        <w:t>脉嘈杂合参</w:t>
      </w:r>
      <w:bookmarkEnd w:id="2"/>
    </w:p>
    <w:p>
      <w:r>
        <w:rPr>
          <w:sz w:val="18"/>
          <w:szCs w:val="18"/>
        </w:rPr>
        <w:t>如</w:t>
      </w:r>
      <w:r>
        <w:fldChar w:fldCharType="begin"/>
      </w:r>
      <w:r>
        <w:instrText xml:space="preserve"> HYPERLINK \l "m0-0" \t "_blank" \o "书籍相关：眩晕" </w:instrText>
      </w:r>
      <w:r>
        <w:fldChar w:fldCharType="separate"/>
      </w:r>
      <w:r>
        <w:rPr>
          <w:sz w:val="18"/>
          <w:szCs w:val="18"/>
        </w:rPr>
        <w:t>眩晕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嘈杂，若非中气不足，亦是火动其痰，或六君子汤，或二陈汤加芩连。</w:t>
      </w: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C7AD6"/>
    <w:rsid w:val="558C7A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2017-02-05T02:37:00Z</dcterms:created>
  <dc:creator>Administrator</dc:creator>
  <cp:lastModifiedBy>Administrator</cp:lastModifiedBy>
  <dcterms:modified xsi:type="dcterms:W3CDTF">2017-02-05T02:37:50Z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