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60890566"/>
      <w:r>
        <w:rPr>
          <w:rFonts w:hint="eastAsia"/>
        </w:rPr>
        <w:t>杂</w:t>
      </w:r>
      <w:bookmarkStart w:id="1" w:name="Bookmark2051"/>
      <w:bookmarkEnd w:id="1"/>
      <w:r>
        <w:rPr>
          <w:rFonts w:hint="eastAsia"/>
        </w:rPr>
        <w:t>症痘疹药性主治合参卷三十九</w:t>
      </w:r>
      <w:bookmarkEnd w:id="0"/>
    </w:p>
    <w:p>
      <w:pPr>
        <w:pStyle w:val="3"/>
        <w:rPr>
          <w:sz w:val="21"/>
          <w:szCs w:val="21"/>
        </w:rPr>
      </w:pPr>
      <w:bookmarkStart w:id="2" w:name="_Toc360890572"/>
      <w:r>
        <w:rPr>
          <w:rFonts w:hint="eastAsia"/>
          <w:sz w:val="21"/>
          <w:szCs w:val="21"/>
        </w:rPr>
        <w:t>草部下</w:t>
      </w:r>
    </w:p>
    <w:p>
      <w:pPr>
        <w:pStyle w:val="3"/>
        <w:rPr>
          <w:sz w:val="21"/>
          <w:szCs w:val="21"/>
        </w:rPr>
      </w:pPr>
      <w:r>
        <w:rPr>
          <w:rFonts w:hint="eastAsia"/>
          <w:sz w:val="21"/>
          <w:szCs w:val="21"/>
        </w:rPr>
        <w:t>蒿本</w:t>
      </w:r>
      <w:bookmarkEnd w:id="2"/>
      <w:bookmarkStart w:id="3" w:name="Bookmark2057"/>
      <w:bookmarkEnd w:id="3"/>
    </w:p>
    <w:p>
      <w:pPr>
        <w:pStyle w:val="4"/>
        <w:rPr>
          <w:sz w:val="18"/>
          <w:szCs w:val="18"/>
        </w:rPr>
      </w:pPr>
      <w:r>
        <w:rPr>
          <w:rFonts w:hint="eastAsia"/>
          <w:sz w:val="18"/>
          <w:szCs w:val="18"/>
        </w:rPr>
        <w:t>蒿</w:t>
      </w:r>
      <w:r>
        <w:rPr>
          <w:sz w:val="18"/>
          <w:szCs w:val="18"/>
        </w:rPr>
        <w:t>本，气力壮雄，风湿通用，正</w:t>
      </w:r>
      <w:r>
        <w:fldChar w:fldCharType="begin"/>
      </w:r>
      <w:r>
        <w:instrText xml:space="preserve"> HYPERLINK \l "m0-0" \t "_blank" \o "书籍相关：头痛" </w:instrText>
      </w:r>
      <w:r>
        <w:fldChar w:fldCharType="separate"/>
      </w:r>
      <w:r>
        <w:rPr>
          <w:sz w:val="18"/>
          <w:szCs w:val="18"/>
        </w:rPr>
        <w:t>头痛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巅顶上，散寒邪，巨阳经，又能下行祛湿，故治妇人阴肿瘕疝。子名鬼卿，主风入四体。 本感天之阳气，得地之辛味，故气温而苦，苦从火化，故其气雄，能治巅顶</w:t>
      </w:r>
      <w:r>
        <w:fldChar w:fldCharType="begin"/>
      </w:r>
      <w:r>
        <w:instrText xml:space="preserve"> HYPERLINK \l "m0-0" \t "_blank" \o "书籍相关：头痛" </w:instrText>
      </w:r>
      <w:r>
        <w:fldChar w:fldCharType="separate"/>
      </w:r>
      <w:r>
        <w:rPr>
          <w:sz w:val="18"/>
          <w:szCs w:val="18"/>
        </w:rPr>
        <w:t>头痛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也。然内热</w:t>
      </w:r>
      <w:r>
        <w:fldChar w:fldCharType="begin"/>
      </w:r>
      <w:r>
        <w:instrText xml:space="preserve"> HYPERLINK \l "m0-0" \t "_blank" \o "书籍相关：头痛" </w:instrText>
      </w:r>
      <w:r>
        <w:fldChar w:fldCharType="separate"/>
      </w:r>
      <w:r>
        <w:rPr>
          <w:sz w:val="18"/>
          <w:szCs w:val="18"/>
        </w:rPr>
        <w:t>头痛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及春夏温暑之病，不宜进也。</w:t>
      </w:r>
    </w:p>
    <w:p>
      <w:pPr>
        <w:pStyle w:val="3"/>
        <w:rPr>
          <w:sz w:val="21"/>
          <w:szCs w:val="21"/>
        </w:rPr>
      </w:pPr>
      <w:bookmarkStart w:id="4" w:name="_Toc360890573"/>
      <w:r>
        <w:rPr>
          <w:rFonts w:hint="eastAsia"/>
          <w:sz w:val="21"/>
          <w:szCs w:val="21"/>
        </w:rPr>
        <w:t>蒿耳</w:t>
      </w:r>
      <w:bookmarkStart w:id="5" w:name="Bookmark2058"/>
      <w:bookmarkEnd w:id="5"/>
      <w:r>
        <w:rPr>
          <w:rFonts w:hint="eastAsia"/>
          <w:sz w:val="21"/>
          <w:szCs w:val="21"/>
        </w:rPr>
        <w:t>实</w:t>
      </w:r>
      <w:bookmarkEnd w:id="4"/>
    </w:p>
    <w:p>
      <w:pPr>
        <w:pStyle w:val="4"/>
        <w:rPr>
          <w:sz w:val="18"/>
          <w:szCs w:val="18"/>
        </w:rPr>
      </w:pPr>
      <w:r>
        <w:rPr>
          <w:rFonts w:hint="eastAsia"/>
          <w:sz w:val="18"/>
          <w:szCs w:val="18"/>
        </w:rPr>
        <w:t>蒿</w:t>
      </w:r>
      <w:r>
        <w:rPr>
          <w:sz w:val="18"/>
          <w:szCs w:val="18"/>
        </w:rPr>
        <w:t>耳实，散疮</w:t>
      </w:r>
      <w:r>
        <w:fldChar w:fldCharType="begin"/>
      </w:r>
      <w:r>
        <w:instrText xml:space="preserve"> HYPERLINK \l "m0-0" \t "_blank" \o "书籍相关：癣" </w:instrText>
      </w:r>
      <w:r>
        <w:fldChar w:fldCharType="separate"/>
      </w:r>
      <w:r>
        <w:rPr>
          <w:sz w:val="18"/>
          <w:szCs w:val="18"/>
        </w:rPr>
        <w:t>癣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细疮，遍身搔痒者立效，驱风湿周痹，四肢挛急才殊功，止</w:t>
      </w:r>
      <w:r>
        <w:fldChar w:fldCharType="begin"/>
      </w:r>
      <w:r>
        <w:instrText xml:space="preserve"> HYPERLINK \l "m0-0" \t "_blank" \o "书籍相关：头痛" </w:instrText>
      </w:r>
      <w:r>
        <w:fldChar w:fldCharType="separate"/>
      </w:r>
      <w:r>
        <w:rPr>
          <w:sz w:val="18"/>
          <w:szCs w:val="18"/>
        </w:rPr>
        <w:t>头痛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，善通顶门，追风毒，任在骨髓，杀疤虫湿</w:t>
      </w:r>
      <w:r>
        <w:rPr>
          <w:sz w:val="18"/>
          <w:szCs w:val="18"/>
        </w:rPr>
        <w:drawing>
          <wp:inline distT="0" distB="0" distL="0" distR="0">
            <wp:extent cx="189865" cy="189865"/>
            <wp:effectExtent l="0" t="0" r="635" b="635"/>
            <wp:docPr id="1" name="图片 1" descr="匿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匿虫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，主恶肉死肌，捣汁饮，治疗肿如神，煎汤熏，疗诸</w:t>
      </w:r>
      <w:r>
        <w:fldChar w:fldCharType="begin"/>
      </w:r>
      <w:r>
        <w:instrText xml:space="preserve"> HYPERLINK \l "m0-0" \t "_blank" \o "书籍相关：痔" </w:instrText>
      </w:r>
      <w:r>
        <w:fldChar w:fldCharType="separate"/>
      </w:r>
      <w:r>
        <w:rPr>
          <w:sz w:val="18"/>
          <w:szCs w:val="18"/>
        </w:rPr>
        <w:t>痔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立效，益气开聪明，强志，暖腰膝，苦以燥湿，甘以和血，温以通行，为驱风去湿之圣药。六神曲以之配苍龙，风本象也。</w:t>
      </w:r>
    </w:p>
    <w:p>
      <w:pPr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秦艽</w:t>
      </w:r>
    </w:p>
    <w:p>
      <w:pPr>
        <w:pStyle w:val="4"/>
        <w:rPr>
          <w:sz w:val="18"/>
          <w:szCs w:val="18"/>
        </w:rPr>
      </w:pPr>
      <w:r>
        <w:fldChar w:fldCharType="begin"/>
      </w:r>
      <w:r>
        <w:instrText xml:space="preserve"> HYPERLINK \t "_blank" \o "中药材：秦艽" </w:instrText>
      </w:r>
      <w:r>
        <w:fldChar w:fldCharType="separate"/>
      </w:r>
      <w:r>
        <w:rPr>
          <w:sz w:val="18"/>
          <w:szCs w:val="18"/>
        </w:rPr>
        <w:t>秦艽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，养血舒筋，除风痹，肢节俱通，通便利水，散黄胆遍体如金，除头风，解酒毒，止肠风下血，去骨蒸传尸，其性养血祛风，入胃而除湿热，故挛急痹症者风也。</w:t>
      </w:r>
      <w:r>
        <w:fldChar w:fldCharType="begin"/>
      </w:r>
      <w:r>
        <w:instrText xml:space="preserve"> HYPERLINK \l "m0-0" \t "_blank" \o "书籍相关：黄疸" </w:instrText>
      </w:r>
      <w:r>
        <w:fldChar w:fldCharType="separate"/>
      </w:r>
      <w:r>
        <w:rPr>
          <w:sz w:val="18"/>
          <w:szCs w:val="18"/>
        </w:rPr>
        <w:t>黄疸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便涩者，湿热也。为风药之润剂，但下部虚寒人，小便不禁者勿服。</w:t>
      </w:r>
    </w:p>
    <w:p>
      <w:pPr>
        <w:pStyle w:val="4"/>
        <w:rPr>
          <w:sz w:val="18"/>
          <w:szCs w:val="18"/>
        </w:rPr>
      </w:pPr>
      <w:r>
        <w:rPr>
          <w:sz w:val="18"/>
          <w:szCs w:val="18"/>
        </w:rPr>
        <w:t>按∶</w:t>
      </w:r>
      <w:r>
        <w:fldChar w:fldCharType="begin"/>
      </w:r>
      <w:r>
        <w:instrText xml:space="preserve"> HYPERLINK \t "_blank" \o "中药材：秦艽" </w:instrText>
      </w:r>
      <w:r>
        <w:fldChar w:fldCharType="separate"/>
      </w:r>
      <w:r>
        <w:rPr>
          <w:sz w:val="18"/>
          <w:szCs w:val="18"/>
        </w:rPr>
        <w:t>秦艽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，风药中之润剂，散药中之补剂，故养血有功，</w:t>
      </w:r>
      <w:r>
        <w:fldChar w:fldCharType="begin"/>
      </w:r>
      <w:r>
        <w:instrText xml:space="preserve"> HYPERLINK \l "m0-0" \t "_blank" \o "书籍相关：中风" </w:instrText>
      </w:r>
      <w:r>
        <w:fldChar w:fldCharType="separate"/>
      </w:r>
      <w:r>
        <w:rPr>
          <w:sz w:val="18"/>
          <w:szCs w:val="18"/>
        </w:rPr>
        <w:t>中风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多用之者，取祛风活络，养血舒筋，盖治风先治血，血行风自灭耳。</w:t>
      </w:r>
    </w:p>
    <w:p/>
    <w:p>
      <w:pPr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旋复花</w:t>
      </w:r>
    </w:p>
    <w:p>
      <w:pPr>
        <w:pStyle w:val="4"/>
        <w:rPr>
          <w:sz w:val="18"/>
          <w:szCs w:val="18"/>
        </w:rPr>
      </w:pPr>
      <w:r>
        <w:rPr>
          <w:sz w:val="18"/>
          <w:szCs w:val="18"/>
        </w:rPr>
        <w:t>一名</w:t>
      </w:r>
      <w:r>
        <w:fldChar w:fldCharType="begin"/>
      </w:r>
      <w:r>
        <w:instrText xml:space="preserve"> HYPERLINK \t "_blank" \o "中药材：金沸草" </w:instrText>
      </w:r>
      <w:r>
        <w:fldChar w:fldCharType="separate"/>
      </w:r>
      <w:r>
        <w:rPr>
          <w:sz w:val="18"/>
          <w:szCs w:val="18"/>
        </w:rPr>
        <w:t>金沸草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。五月采花，晒干禀冬之气以生，故味咸、甘，温。一云苦、辛，冷利，有小毒。咸能润下软坚，辛温能通行破结。</w:t>
      </w:r>
    </w:p>
    <w:p>
      <w:pPr>
        <w:pStyle w:val="4"/>
        <w:rPr>
          <w:sz w:val="18"/>
          <w:szCs w:val="18"/>
        </w:rPr>
      </w:pPr>
      <w:r>
        <w:rPr>
          <w:sz w:val="18"/>
          <w:szCs w:val="18"/>
        </w:rPr>
        <w:t>旋复花，逐湿，治头风明目。凡心脾伏饮，胁下胀满，胸上痰结，唾如胶漆，风气湿痹，皮间死肌，消痰饮，除宿水，利大肠膀胱。但气走泄，且性冷利，病患衰弱，及大肠虚寒者忌之。</w:t>
      </w:r>
    </w:p>
    <w:p>
      <w:pPr>
        <w:rPr>
          <w:sz w:val="24"/>
        </w:rPr>
      </w:pPr>
    </w:p>
    <w:p>
      <w:pPr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>蔓荆子</w:t>
      </w:r>
    </w:p>
    <w:p>
      <w:pPr>
        <w:pStyle w:val="4"/>
        <w:rPr>
          <w:sz w:val="18"/>
          <w:szCs w:val="18"/>
        </w:rPr>
      </w:pPr>
      <w:r>
        <w:rPr>
          <w:sz w:val="18"/>
          <w:szCs w:val="18"/>
        </w:rPr>
        <w:t>禀阳气以生，兼得金化而成，味苦、辛，微温，无毒。气精味薄，浮而并阳也。</w:t>
      </w:r>
    </w:p>
    <w:p>
      <w:pPr>
        <w:pStyle w:val="4"/>
        <w:rPr>
          <w:sz w:val="18"/>
          <w:szCs w:val="18"/>
        </w:rPr>
      </w:pPr>
      <w:r>
        <w:rPr>
          <w:sz w:val="18"/>
          <w:szCs w:val="18"/>
        </w:rPr>
        <w:t>入足太阳足厥阴，兼入足阳明经。苦温辛散，故所主风寒湿热之邪，及三经所受之病也。</w:t>
      </w:r>
    </w:p>
    <w:p>
      <w:pPr>
        <w:pStyle w:val="4"/>
        <w:rPr>
          <w:sz w:val="18"/>
          <w:szCs w:val="18"/>
        </w:rPr>
      </w:pPr>
      <w:r>
        <w:fldChar w:fldCharType="begin"/>
      </w:r>
      <w:r>
        <w:instrText xml:space="preserve"> HYPERLINK \t "_blank" \o "中药材：蔓荆子" </w:instrText>
      </w:r>
      <w:r>
        <w:fldChar w:fldCharType="separate"/>
      </w:r>
      <w:r>
        <w:rPr>
          <w:sz w:val="18"/>
          <w:szCs w:val="18"/>
        </w:rPr>
        <w:t>蔓荆子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，主筋骨寒热，湿痹拘挛，理有经</w:t>
      </w:r>
      <w:r>
        <w:fldChar w:fldCharType="begin"/>
      </w:r>
      <w:r>
        <w:instrText xml:space="preserve"> HYPERLINK \l "m0-0" \t "_blank" \o "书籍相关：头痛" </w:instrText>
      </w:r>
      <w:r>
        <w:fldChar w:fldCharType="separate"/>
      </w:r>
      <w:r>
        <w:rPr>
          <w:sz w:val="18"/>
          <w:szCs w:val="18"/>
        </w:rPr>
        <w:t>头痛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泪出，头沉昏闷，利关节止脑鸣。通九窍，去虫散风湿，明目，齿动尤坚，胃虚禁服，否则作祸生痰，血虚</w:t>
      </w:r>
      <w:r>
        <w:fldChar w:fldCharType="begin"/>
      </w:r>
      <w:r>
        <w:instrText xml:space="preserve"> HYPERLINK \l "m0-0" \t "_blank" \o "书籍相关：头痛" </w:instrText>
      </w:r>
      <w:r>
        <w:fldChar w:fldCharType="separate"/>
      </w:r>
      <w:r>
        <w:rPr>
          <w:sz w:val="18"/>
          <w:szCs w:val="18"/>
        </w:rPr>
        <w:t>头痛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，用之亦能反剧。</w:t>
      </w:r>
    </w:p>
    <w:p>
      <w:pPr>
        <w:pStyle w:val="4"/>
        <w:rPr>
          <w:sz w:val="18"/>
          <w:szCs w:val="18"/>
        </w:rPr>
      </w:pPr>
      <w:r>
        <w:rPr>
          <w:sz w:val="18"/>
          <w:szCs w:val="18"/>
        </w:rPr>
        <w:t>主治（痘疹合参） 宜酒浸晒干。用消痘疮头面肿者，并风</w:t>
      </w:r>
      <w:r>
        <w:fldChar w:fldCharType="begin"/>
      </w:r>
      <w:r>
        <w:instrText xml:space="preserve"> HYPERLINK \l "m0-0" \t "_blank" \o "书籍相关：头痛" </w:instrText>
      </w:r>
      <w:r>
        <w:fldChar w:fldCharType="separate"/>
      </w:r>
      <w:r>
        <w:rPr>
          <w:sz w:val="18"/>
          <w:szCs w:val="18"/>
        </w:rPr>
        <w:t>头痛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脑鸣，目泪目睛内痛。</w:t>
      </w:r>
    </w:p>
    <w:p/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</w:rPr>
        <w:t>伏牛花</w:t>
      </w:r>
    </w:p>
    <w:p>
      <w:pPr>
        <w:pStyle w:val="4"/>
        <w:rPr>
          <w:sz w:val="18"/>
          <w:szCs w:val="18"/>
        </w:rPr>
      </w:pPr>
      <w:r>
        <w:rPr>
          <w:rFonts w:hint="eastAsia"/>
          <w:sz w:val="18"/>
          <w:szCs w:val="18"/>
        </w:rPr>
        <w:t>伏牛花，一名隔虎刺花，主生风遍身碎疼，疗湿痹四肢挛急，五</w:t>
      </w:r>
      <w:r>
        <w:fldChar w:fldCharType="begin"/>
      </w:r>
      <w:r>
        <w:instrText xml:space="preserve"> HYPERLINK \l "m0-0" \t "_blank" \o "书籍相关：痔" </w:instrText>
      </w:r>
      <w:r>
        <w:fldChar w:fldCharType="separate"/>
      </w:r>
      <w:r>
        <w:rPr>
          <w:rFonts w:hint="eastAsia"/>
          <w:sz w:val="18"/>
          <w:szCs w:val="18"/>
        </w:rPr>
        <w:t>痔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下血堪止，风眩</w:t>
      </w:r>
      <w:r>
        <w:fldChar w:fldCharType="begin"/>
      </w:r>
      <w:r>
        <w:instrText xml:space="preserve"> HYPERLINK \l "m0-0" \t "_blank" \o "书籍相关：头痛" </w:instrText>
      </w:r>
      <w:r>
        <w:fldChar w:fldCharType="separate"/>
      </w:r>
      <w:r>
        <w:rPr>
          <w:rFonts w:hint="eastAsia"/>
          <w:sz w:val="18"/>
          <w:szCs w:val="18"/>
        </w:rPr>
        <w:t>头痛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能驱。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56BD4"/>
    <w:rsid w:val="3A156B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widowControl/>
      <w:spacing w:before="75" w:after="75" w:line="270" w:lineRule="atLeast"/>
      <w:ind w:firstLine="375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2017-02-05T02:38:00Z</dcterms:created>
  <dc:creator>Administrator</dc:creator>
  <cp:lastModifiedBy>Administrator</cp:lastModifiedBy>
  <dcterms:modified xsi:type="dcterms:W3CDTF">2017-02-05T02:38:35Z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