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90566"/>
      <w:r>
        <w:rPr>
          <w:rFonts w:hint="eastAsia"/>
        </w:rPr>
        <w:t>杂</w:t>
      </w:r>
      <w:bookmarkStart w:id="1" w:name="Bookmark2051"/>
      <w:bookmarkEnd w:id="1"/>
      <w:r>
        <w:rPr>
          <w:rFonts w:hint="eastAsia"/>
        </w:rPr>
        <w:t>症痘疹药性主治合参卷三十九</w:t>
      </w:r>
      <w:bookmarkEnd w:id="0"/>
    </w:p>
    <w:p>
      <w:pPr>
        <w:pStyle w:val="3"/>
        <w:rPr>
          <w:sz w:val="21"/>
          <w:szCs w:val="21"/>
        </w:rPr>
      </w:pPr>
      <w:bookmarkStart w:id="2" w:name="_Toc360890572"/>
      <w:r>
        <w:rPr>
          <w:rFonts w:hint="eastAsia"/>
          <w:sz w:val="21"/>
          <w:szCs w:val="21"/>
        </w:rPr>
        <w:t>草部下</w:t>
      </w:r>
    </w:p>
    <w:p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</w:rPr>
        <w:t>蒿本</w:t>
      </w:r>
      <w:bookmarkEnd w:id="2"/>
      <w:bookmarkStart w:id="3" w:name="Bookmark2057"/>
      <w:bookmarkEnd w:id="3"/>
    </w:p>
    <w:p>
      <w:pPr>
        <w:pStyle w:val="4"/>
        <w:rPr>
          <w:sz w:val="18"/>
          <w:szCs w:val="18"/>
        </w:rPr>
      </w:pPr>
      <w:r>
        <w:rPr>
          <w:rFonts w:hint="eastAsia"/>
          <w:sz w:val="18"/>
          <w:szCs w:val="18"/>
        </w:rPr>
        <w:t>蒿</w:t>
      </w:r>
      <w:r>
        <w:rPr>
          <w:sz w:val="18"/>
          <w:szCs w:val="18"/>
        </w:rPr>
        <w:t>本，气力壮雄，风湿通用，正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巅顶上，散寒邪，巨阳经，又能下行祛湿，故治妇人阴肿瘕疝。子名鬼卿，主风入四体。 本感天之阳气，得地之辛味，故气温而苦，苦从火化，故其气雄，能治巅顶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也。然内热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及春夏温暑之病，不宜进也。</w:t>
      </w:r>
    </w:p>
    <w:p>
      <w:pPr>
        <w:pStyle w:val="3"/>
        <w:rPr>
          <w:sz w:val="21"/>
          <w:szCs w:val="21"/>
        </w:rPr>
      </w:pPr>
      <w:bookmarkStart w:id="4" w:name="_Toc360890573"/>
      <w:r>
        <w:rPr>
          <w:rFonts w:hint="eastAsia"/>
          <w:sz w:val="21"/>
          <w:szCs w:val="21"/>
        </w:rPr>
        <w:t>蒿耳</w:t>
      </w:r>
      <w:bookmarkStart w:id="5" w:name="Bookmark2058"/>
      <w:bookmarkEnd w:id="5"/>
      <w:r>
        <w:rPr>
          <w:rFonts w:hint="eastAsia"/>
          <w:sz w:val="21"/>
          <w:szCs w:val="21"/>
        </w:rPr>
        <w:t>实</w:t>
      </w:r>
      <w:bookmarkEnd w:id="4"/>
    </w:p>
    <w:p>
      <w:pPr>
        <w:pStyle w:val="4"/>
        <w:rPr>
          <w:sz w:val="18"/>
          <w:szCs w:val="18"/>
        </w:rPr>
      </w:pPr>
      <w:r>
        <w:rPr>
          <w:rFonts w:hint="eastAsia"/>
          <w:sz w:val="18"/>
          <w:szCs w:val="18"/>
        </w:rPr>
        <w:t>蒿</w:t>
      </w:r>
      <w:r>
        <w:rPr>
          <w:sz w:val="18"/>
          <w:szCs w:val="18"/>
        </w:rPr>
        <w:t>耳实，散疮</w:t>
      </w:r>
      <w:r>
        <w:fldChar w:fldCharType="begin"/>
      </w:r>
      <w:r>
        <w:instrText xml:space="preserve"> HYPERLINK \l "m0-0" \t "_blank" \o "书籍相关：癣" </w:instrText>
      </w:r>
      <w:r>
        <w:fldChar w:fldCharType="separate"/>
      </w:r>
      <w:r>
        <w:rPr>
          <w:sz w:val="18"/>
          <w:szCs w:val="18"/>
        </w:rPr>
        <w:t>癣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细疮，遍身搔痒者立效，驱风湿周痹，四肢挛急才殊功，止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，善通顶门，追风毒，任在骨髓，杀疤虫湿</w:t>
      </w:r>
      <w:r>
        <w:rPr>
          <w:sz w:val="18"/>
          <w:szCs w:val="18"/>
        </w:rPr>
        <w:drawing>
          <wp:inline distT="0" distB="0" distL="0" distR="0">
            <wp:extent cx="189865" cy="189865"/>
            <wp:effectExtent l="0" t="0" r="635" b="635"/>
            <wp:docPr id="1" name="图片 1" descr="匿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匿虫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，主恶肉死肌，捣汁饮，治疗肿如神，煎汤熏，疗诸</w:t>
      </w:r>
      <w:r>
        <w:fldChar w:fldCharType="begin"/>
      </w:r>
      <w:r>
        <w:instrText xml:space="preserve"> HYPERLINK \l "m0-0" \t "_blank" \o "书籍相关：痔" </w:instrText>
      </w:r>
      <w:r>
        <w:fldChar w:fldCharType="separate"/>
      </w:r>
      <w:r>
        <w:rPr>
          <w:sz w:val="18"/>
          <w:szCs w:val="18"/>
        </w:rPr>
        <w:t>痔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立效，益气开聪明，强志，暖腰膝，苦以燥湿，甘以和血，温以通行，为驱风去湿之圣药。六神曲以之配苍龙，风本象也。</w:t>
      </w: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秦艽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"中药材：秦艽" </w:instrText>
      </w:r>
      <w:r>
        <w:fldChar w:fldCharType="separate"/>
      </w:r>
      <w:r>
        <w:rPr>
          <w:sz w:val="18"/>
          <w:szCs w:val="18"/>
        </w:rPr>
        <w:t>秦艽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，养血舒筋，除风痹，肢节俱通，通便利水，散黄胆遍体如金，除头风，解酒毒，止肠风下血，去骨蒸传尸，其性养血祛风，入胃而除湿热，故挛急痹症者风也。</w:t>
      </w:r>
      <w:r>
        <w:fldChar w:fldCharType="begin"/>
      </w:r>
      <w:r>
        <w:instrText xml:space="preserve"> HYPERLINK \l "m0-0" \t "_blank" \o "书籍相关：黄疸" </w:instrText>
      </w:r>
      <w:r>
        <w:fldChar w:fldCharType="separate"/>
      </w:r>
      <w:r>
        <w:rPr>
          <w:sz w:val="18"/>
          <w:szCs w:val="18"/>
        </w:rPr>
        <w:t>黄疸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便涩者，湿热也。为风药之润剂，但下部虚寒人，小便不禁者勿服。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按∶</w:t>
      </w:r>
      <w:r>
        <w:fldChar w:fldCharType="begin"/>
      </w:r>
      <w:r>
        <w:instrText xml:space="preserve"> HYPERLINK \t "_blank" \o "中药材：秦艽" </w:instrText>
      </w:r>
      <w:r>
        <w:fldChar w:fldCharType="separate"/>
      </w:r>
      <w:r>
        <w:rPr>
          <w:sz w:val="18"/>
          <w:szCs w:val="18"/>
        </w:rPr>
        <w:t>秦艽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，风药中之润剂，散药中之补剂，故养血有功，</w:t>
      </w:r>
      <w:r>
        <w:fldChar w:fldCharType="begin"/>
      </w:r>
      <w:r>
        <w:instrText xml:space="preserve"> HYPERLINK \l "m0-0" \t "_blank" \o "书籍相关：中风" </w:instrText>
      </w:r>
      <w:r>
        <w:fldChar w:fldCharType="separate"/>
      </w:r>
      <w:r>
        <w:rPr>
          <w:sz w:val="18"/>
          <w:szCs w:val="18"/>
        </w:rPr>
        <w:t>中风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多用之者，取祛风活络，养血舒筋，盖治风先治血，血行风自灭耳。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旋复花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一名</w:t>
      </w:r>
      <w:r>
        <w:fldChar w:fldCharType="begin"/>
      </w:r>
      <w:r>
        <w:instrText xml:space="preserve"> HYPERLINK \t "_blank" \o "中药材：金沸草" </w:instrText>
      </w:r>
      <w:r>
        <w:fldChar w:fldCharType="separate"/>
      </w:r>
      <w:r>
        <w:rPr>
          <w:sz w:val="18"/>
          <w:szCs w:val="18"/>
        </w:rPr>
        <w:t>金沸草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。五月采花，晒干禀冬之气以生，故味咸、甘，温。一云苦、辛，冷利，有小毒。咸能润下软坚，辛温能通行破结。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旋复花，逐湿，治头风明目。凡心脾伏饮，胁下胀满，胸上痰结，唾如胶漆，风气湿痹，皮间死肌，消痰饮，除宿水，利大肠膀胱。但气走泄，且性冷利，病患衰弱，及大肠虚寒者忌之。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蔓荆子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禀阳气以生，兼得金化而成，味苦、辛，微温，无毒。气精味薄，浮而并阳也。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入足太阳足厥阴，兼入足阳明经。苦温辛散，故所主风寒湿热之邪，及三经所受之病也。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"中药材：蔓荆子" </w:instrText>
      </w:r>
      <w:r>
        <w:fldChar w:fldCharType="separate"/>
      </w:r>
      <w:r>
        <w:rPr>
          <w:sz w:val="18"/>
          <w:szCs w:val="18"/>
        </w:rPr>
        <w:t>蔓荆子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，主筋骨寒热，湿痹拘挛，理有经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泪出，头沉昏闷，利关节止脑鸣。通九窍，去虫散风湿，明目，齿动尤坚，胃虚禁服，否则作祸生痰，血虚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，用之亦能反剧。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主治（痘疹合参） 宜酒浸晒干。用消痘疮头面肿者，并风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脑鸣，目泪目睛内痛。</w:t>
      </w:r>
    </w:p>
    <w:p/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</w:rPr>
        <w:t>伏牛花</w:t>
      </w:r>
    </w:p>
    <w:p>
      <w:pPr>
        <w:pStyle w:val="4"/>
        <w:rPr>
          <w:sz w:val="18"/>
          <w:szCs w:val="18"/>
        </w:rPr>
      </w:pPr>
      <w:r>
        <w:rPr>
          <w:rFonts w:hint="eastAsia"/>
          <w:sz w:val="18"/>
          <w:szCs w:val="18"/>
        </w:rPr>
        <w:t>伏牛花，一名隔虎刺花，主生风遍身碎疼，疗湿痹四肢挛急，五</w:t>
      </w:r>
      <w:r>
        <w:fldChar w:fldCharType="begin"/>
      </w:r>
      <w:r>
        <w:instrText xml:space="preserve"> HYPERLINK \l "m0-0" \t "_blank" \o "书籍相关：痔" </w:instrText>
      </w:r>
      <w:r>
        <w:fldChar w:fldCharType="separate"/>
      </w:r>
      <w:r>
        <w:rPr>
          <w:rFonts w:hint="eastAsia"/>
          <w:sz w:val="18"/>
          <w:szCs w:val="18"/>
        </w:rPr>
        <w:t>痔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下血堪止，风眩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rFonts w:hint="eastAsia"/>
          <w:sz w:val="18"/>
          <w:szCs w:val="18"/>
        </w:rPr>
        <w:t>头痛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能驱。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56BD4"/>
    <w:rsid w:val="3A156B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2017-02-05T02:38:00Z</dcterms:created>
  <dc:creator>Administrator</dc:creator>
  <cp:lastModifiedBy>Administrator</cp:lastModifiedBy>
  <dcterms:modified xsi:type="dcterms:W3CDTF">2017-02-05T02:38:35Z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