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Cs w:val="30"/>
        </w:rPr>
      </w:pPr>
      <w:bookmarkStart w:id="0" w:name="_Toc428772510"/>
      <w:r>
        <w:rPr>
          <w:rFonts w:hint="eastAsia"/>
          <w:szCs w:val="30"/>
        </w:rPr>
        <w:t>卷之二</w:t>
      </w:r>
      <w:bookmarkEnd w:id="0"/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12"/>
      <w:r>
        <w:rPr>
          <w:rFonts w:hint="eastAsia" w:ascii="宋体" w:hAnsi="宋体"/>
          <w:sz w:val="28"/>
        </w:rPr>
        <w:t>平人气象论</w:t>
      </w:r>
      <w:bookmarkEnd w:id="1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欲知寸口太过与不及，寸口之脉中手短者，曰头痛∶寸口脉中手长者，曰足胫痛。（短为阳气不及，故病于头；长为阴气太过，故病于足。按∶中手谓按之而应手也。）</w:t>
      </w:r>
    </w:p>
    <w:p>
      <w:pPr>
        <w:ind w:firstLine="420" w:firstLineChars="200"/>
      </w:pPr>
    </w:p>
    <w:p>
      <w:pPr>
        <w:pStyle w:val="3"/>
        <w:jc w:val="center"/>
        <w:rPr>
          <w:rFonts w:ascii="宋体" w:hAnsi="宋体"/>
          <w:sz w:val="28"/>
        </w:rPr>
      </w:pPr>
      <w:bookmarkStart w:id="2" w:name="_Toc428772513"/>
      <w:r>
        <w:rPr>
          <w:rFonts w:hint="eastAsia" w:ascii="宋体" w:hAnsi="宋体"/>
          <w:sz w:val="28"/>
        </w:rPr>
        <w:t>玉机真脏论</w:t>
      </w:r>
      <w:bookmarkEnd w:id="2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帝曰∶春脉太过与不及，其病皆何如？岐伯曰∶太过则令人善忘，忽忽眩冒而巅疾；其不及则令人胸痛引背，下则两胁胠满。帝曰∶善！（忽忽，不爽也。眩谓目眩，视如转也。胠谓腋下，胁也。忘当为怒字之误也。按∶旧本作忘，注云是怒，今从之。盖肝主怒，故肝盛则善怒。肝属木而主风，故眩冒。肝脉上出额与督脉会于巅，故巅疾。肝脉布胁，故胁胠满，肝虚亦满，凡满不可即以为实也。胠音区。）</w:t>
      </w:r>
    </w:p>
    <w:p>
      <w:pPr>
        <w:ind w:firstLine="420" w:firstLineChars="200"/>
      </w:pPr>
    </w:p>
    <w:p>
      <w:pPr>
        <w:pStyle w:val="3"/>
        <w:jc w:val="center"/>
        <w:rPr>
          <w:rFonts w:ascii="宋体" w:hAnsi="宋体"/>
          <w:sz w:val="28"/>
        </w:rPr>
      </w:pPr>
      <w:bookmarkStart w:id="3" w:name="_Toc428772515"/>
      <w:r>
        <w:rPr>
          <w:rFonts w:hint="eastAsia" w:ascii="宋体" w:hAnsi="宋体"/>
          <w:sz w:val="28"/>
        </w:rPr>
        <w:t>五脏生成篇</w:t>
      </w:r>
      <w:bookmarkEnd w:id="3"/>
    </w:p>
    <w:p>
      <w:pPr>
        <w:ind w:firstLine="480" w:firstLineChars="200"/>
      </w:pPr>
      <w:r>
        <w:rPr>
          <w:rFonts w:hint="eastAsia" w:ascii="宋体" w:hAnsi="宋体"/>
          <w:sz w:val="24"/>
        </w:rPr>
        <w:t>是以头痛巅疾，下虚上实，过在足少阴、巨阳。（……按∶头痛巅疾，是为上实。然其实也，似乎外感风邪，而岂知由于下虚之所致，故归原于肾与膀胱，盖惟下虚，故上实也。通评虚实论曰∶“邪气盛则实。”精气夺则虚。是以善治者，不治标而治本也。）</w:t>
      </w:r>
    </w:p>
    <w:p>
      <w:pPr>
        <w:ind w:firstLine="420" w:firstLineChars="200"/>
      </w:pPr>
      <w:r>
        <w:rPr>
          <w:rFonts w:hint="eastAsia"/>
        </w:rPr>
        <w:t>……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心烦头痛，病在膈中，过在手巨阳、少阴。（……按∶心主火，心病必烦，火上炎则头痛。膈中者心所主治，故云病在膈中也。治此之法，泻心不已，更利小肠是矣。按∶诊病之法，但取五脏五腑之脉，而不及手少阳三焦、厥阴心包络者，何也？五脏之脉，专配五行，其为病也，确有指名。若夫三焦统括一身，包络辅佐心君，而总职在乎相火，游行无定，寄附各经。伯之缺而不言，或者其为是欤。）</w:t>
      </w:r>
    </w:p>
    <w:p>
      <w:pPr>
        <w:ind w:firstLine="420" w:firstLineChars="200"/>
      </w:pPr>
    </w:p>
    <w:p>
      <w:pPr>
        <w:pStyle w:val="3"/>
        <w:jc w:val="center"/>
        <w:rPr>
          <w:rFonts w:ascii="宋体" w:hAnsi="宋体"/>
          <w:sz w:val="28"/>
        </w:rPr>
      </w:pPr>
      <w:bookmarkStart w:id="4" w:name="_Toc428772517"/>
      <w:r>
        <w:rPr>
          <w:rFonts w:hint="eastAsia" w:ascii="宋体" w:hAnsi="宋体"/>
          <w:sz w:val="28"/>
        </w:rPr>
        <w:t>脏气法时论</w:t>
      </w:r>
      <w:bookmarkEnd w:id="4"/>
    </w:p>
    <w:p>
      <w:pPr>
        <w:ind w:firstLine="480" w:firstLineChars="200"/>
      </w:pPr>
      <w:r>
        <w:rPr>
          <w:rFonts w:hint="eastAsia" w:ascii="宋体" w:hAnsi="宋体"/>
          <w:sz w:val="24"/>
        </w:rPr>
        <w:t>气逆则头痛，耳聋，不聪，颊肿。（肝厥阴脉，自目系，上出额，与督脉会于巅，故头痛。胆少阳脉，支别者，从耳中，出走耳前。又支别者，加颊车。又厥阴之脉，支别者，从目系，下颊里。故耳聋、不聪、颊肿也。是以上文兼取少阳也。）</w:t>
      </w:r>
    </w:p>
    <w:p>
      <w:pPr>
        <w:ind w:firstLine="420" w:firstLineChars="200"/>
      </w:pPr>
    </w:p>
    <w:p>
      <w:pPr>
        <w:pStyle w:val="3"/>
        <w:jc w:val="center"/>
        <w:rPr>
          <w:rFonts w:ascii="宋体" w:hAnsi="宋体"/>
          <w:sz w:val="28"/>
        </w:rPr>
      </w:pPr>
      <w:bookmarkStart w:id="5" w:name="_Toc428772526"/>
      <w:r>
        <w:rPr>
          <w:rFonts w:hint="eastAsia" w:ascii="宋体" w:hAnsi="宋体"/>
          <w:sz w:val="28"/>
        </w:rPr>
        <w:t>标本病传论</w:t>
      </w:r>
      <w:bookmarkEnd w:id="5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肝病头目眩，胁支满，（肝脉内连目胁，故如是。）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0956"/>
    <w:rsid w:val="4AB90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2017-02-05T01:57:00Z</dcterms:created>
  <dc:creator>Administrator</dc:creator>
  <cp:lastModifiedBy>Administrator</cp:lastModifiedBy>
  <dcterms:modified xsi:type="dcterms:W3CDTF">2017-02-05T01:57:28Z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