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/>
        </w:rPr>
      </w:pPr>
      <w:bookmarkStart w:id="0" w:name="_Toc428772559"/>
      <w:r>
        <w:rPr>
          <w:rFonts w:hint="eastAsia" w:ascii="宋体" w:hAnsi="宋体"/>
        </w:rPr>
        <w:t>卷之五</w:t>
      </w:r>
      <w:bookmarkEnd w:id="0"/>
    </w:p>
    <w:p>
      <w:pPr>
        <w:pStyle w:val="3"/>
        <w:jc w:val="center"/>
        <w:rPr>
          <w:rFonts w:ascii="宋体" w:hAnsi="宋体"/>
          <w:sz w:val="28"/>
        </w:rPr>
      </w:pPr>
      <w:bookmarkStart w:id="1" w:name="_Toc428772561"/>
      <w:r>
        <w:rPr>
          <w:rFonts w:hint="eastAsia" w:ascii="宋体" w:hAnsi="宋体"/>
          <w:sz w:val="28"/>
        </w:rPr>
        <w:t>至真要大论</w:t>
      </w:r>
      <w:bookmarkEnd w:id="1"/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岐伯曰∶厥阴之胜，耳鸣头眩，愦愦欲吐，胃鬲如寒，大风数举，倮虫不滋，胠胁气并，化而为热，小便黄赤，胃脘当心而痛，上支两胁，肠鸣飧泄，少腹痛，注下赤白，甚则呕吐，鬲咽不通。</w:t>
      </w:r>
    </w:p>
    <w:p>
      <w:pPr>
        <w:ind w:firstLine="420" w:firstLineChars="200"/>
      </w:pPr>
      <w:r>
        <w:rPr>
          <w:rFonts w:hint="eastAsia"/>
        </w:rPr>
        <w:t>……</w:t>
      </w:r>
    </w:p>
    <w:p>
      <w:pPr>
        <w:ind w:firstLine="480" w:firstLineChars="200"/>
      </w:pPr>
      <w:r>
        <w:rPr>
          <w:rFonts w:hint="eastAsia" w:ascii="宋体" w:hAnsi="宋体"/>
          <w:sz w:val="24"/>
        </w:rPr>
        <w:t>阳明之复，清气大举，森木苍干，毛虫乃厉，病生胠胁，气归于左，善太息，甚则心痛痞满，腹胀而泄，呕吐咳哕烦心，病在鬲中，头痛，甚则入肝，惊咳筋挛。（“阳明燥金之复，故清气大举。森木苍干，毛虫乃厉，金克木也。病生胠胁，气归于左，肝木伤也。金气盛则木郁火衰而阳气不达，故善太息。甚则心痛痞满，腹胀而泄，呕吐咳哕烦心，清邪在中也。头痛者，阴寒外束，热聚于经也。金强侮肝，故为惊骇筋挛之病。”）太冲绝，死不治。（“太冲，肝经穴也。”）太阳之复，厥气上行，水凝雨冰，羽虫乃死，心胃生寒，胸中不利，心痛痞满，头痛善悲，时眩仆食减，腰脽反痛，屈伸不便，地裂冰坚，阳光不治，少腹控睾，引腰脊，上冲心，唾出清水，及为哕噫，甚则入心，善忘善悲。（“太阳寒水之复，其气上行，则水凝雨冰。羽虫属火，水盛乃死也。其病心胃生寒，故胸中不利也。心痛痞满，寒在鬲间也。头痛善悲，寒并于上而阳神虚也。时眩仆食减，清阳失位而胃中寒也。腰脽反痛，屈伸不便，寒归水脏而连及于太阳经也。地裂冰坚，阳光不治，水令行也。少腹控睾，引腰脊，上冲于心，寒客三阴，上侵君火也。唾出清水，及为哕噫，寒水侮土，胃脘无阳也。寒甚者必乘心，心藏神，神不足则善忘善悲也。脽音谁。”）</w:t>
      </w:r>
    </w:p>
    <w:p>
      <w:pPr>
        <w:ind w:firstLine="420" w:firstLineChars="200"/>
      </w:pPr>
      <w:r>
        <w:rPr>
          <w:rFonts w:hint="eastAsia"/>
        </w:rPr>
        <w:t>……</w:t>
      </w:r>
    </w:p>
    <w:p>
      <w:pPr>
        <w:ind w:firstLine="480" w:firstLineChars="200"/>
      </w:pPr>
      <w:r>
        <w:rPr>
          <w:rFonts w:hint="eastAsia" w:ascii="宋体" w:hAnsi="宋体"/>
          <w:sz w:val="24"/>
        </w:rPr>
        <w:t>帝曰∶其生病何如？岐伯曰∶厥阴司天，客胜则耳鸣掉眩，甚则咳；主胜则胸胁痛，舌难以言。（“初气终三气，天气主之也。巳亥年厥阴司天，以风木之客，而加于厥阴少阴少阳之主。若客胜则木气上动而风邪盛，故耳鸣掉眩，甚则为咳。若主胜则火挟木邪，在相火则胸胁痛，心包所居也；在君火则舌难言，心开窍于舌也。”）少阴司天，客胜则鼽嚏，颈项强，肩背瞀热，头痛，少气发热，耳聋目瞑，甚则胕肿血溢，疮疡咳喘；主胜则心热烦躁，甚则胁痛支满。</w:t>
      </w:r>
    </w:p>
    <w:p>
      <w:pPr>
        <w:ind w:firstLine="420" w:firstLineChars="200"/>
      </w:pPr>
      <w:r>
        <w:rPr>
          <w:rFonts w:hint="eastAsia"/>
        </w:rPr>
        <w:t>……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即如诸风掉眩皆属于肝矣，若木胜则四肢强直而为掉，风动于上而为眩，脾土受邪，肝之实也；木衰则血不养筋而为掉，气虚于上而为眩，金邪乘木，肝之虚也。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帝曰∶愿闻病机何如？岐伯曰∶诸风掉眩，皆属于肝。（按∶张景岳曰∶“风类不一，故曰诸风。掉，摇也。眩，运也。风主动摇，木之化也，故属于肝。其虚其实，皆能致此。如发生之纪，其动掉眩巅疾，厥阴之复，筋骨掉眩之类者，肝之实也。又如阳明司天，掉振鼓栗，筋痿不能久立者，燥金之盛，肝受邪也。太阴之复，头顶痛重而掉瘛尤甚者，木不制土，湿气反胜，皆肝之虚也。故卫气篇曰∶‘下虚则厥，上虚则眩。’亦此之谓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130C0"/>
    <w:rsid w:val="68A130C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2017-02-05T01:58:00Z</dcterms:created>
  <dc:creator>Administrator</dc:creator>
  <cp:lastModifiedBy>Administrator</cp:lastModifiedBy>
  <dcterms:modified xsi:type="dcterms:W3CDTF">2017-02-05T01:58:10Z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