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卷二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呕吐哕（第二十五）</w:t>
      </w:r>
    </w:p>
    <w:bookmarkEnd w:id="0"/>
    <w:p>
      <w:r>
        <w:rPr>
          <w:rFonts w:hint="eastAsia" w:ascii="宋体" w:hAnsi="宋体"/>
          <w:sz w:val="28"/>
          <w:szCs w:val="28"/>
        </w:rPr>
        <w:t>痰饮为患，或呕或吐恶心，或头眩，或中脘不快，或发寒热，或食生冷，脾胃不和，二陈汤加丁香、乌梅、生姜七片，痞痛加草豆蔻。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04700"/>
    <w:rsid w:val="481047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2016-09-05T02:20:00Z</dcterms:created>
  <dc:creator>Administrator</dc:creator>
  <cp:lastModifiedBy>Administrator</cp:lastModifiedBy>
  <dcterms:modified xsi:type="dcterms:W3CDTF">2016-09-05T02:20:35Z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