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/>
          <w:spacing w:val="40"/>
        </w:rPr>
      </w:pPr>
      <w:bookmarkStart w:id="0" w:name="_Toc269652211"/>
      <w:r>
        <w:rPr>
          <w:rFonts w:hint="eastAsia"/>
          <w:spacing w:val="40"/>
        </w:rPr>
        <w:t>卷第十八</w:t>
      </w:r>
      <w:bookmarkEnd w:id="0"/>
    </w:p>
    <w:p>
      <w:pPr>
        <w:pStyle w:val="3"/>
        <w:jc w:val="center"/>
        <w:rPr>
          <w:rFonts w:hint="eastAsia"/>
        </w:rPr>
      </w:pPr>
      <w:bookmarkStart w:id="1" w:name="_Toc269652212"/>
      <w:r>
        <w:rPr>
          <w:rFonts w:hint="eastAsia"/>
        </w:rPr>
        <w:t>大  肠  腑</w:t>
      </w:r>
      <w:bookmarkEnd w:id="1"/>
    </w:p>
    <w:p>
      <w:pPr>
        <w:jc w:val="center"/>
        <w:rPr>
          <w:rFonts w:hint="eastAsia" w:ascii="楷体_GB2312" w:hAnsi="楷体_GB2312" w:eastAsia="楷体_GB2312"/>
        </w:rPr>
      </w:pPr>
      <w:bookmarkStart w:id="3" w:name="_GoBack"/>
      <w:bookmarkStart w:id="2" w:name="_Toc269652218"/>
      <w:r>
        <w:rPr>
          <w:rStyle w:val="7"/>
          <w:rFonts w:hint="eastAsia"/>
        </w:rPr>
        <w:t>痰饮第六</w:t>
      </w:r>
      <w:bookmarkEnd w:id="3"/>
      <w:bookmarkEnd w:id="2"/>
      <w:r>
        <w:rPr>
          <w:rFonts w:hint="eastAsia" w:ascii="楷体_GB2312" w:hAnsi="楷体_GB2312" w:eastAsia="楷体_GB2312"/>
        </w:rPr>
        <w:t>(论一首，方四十一首，灸法一首)</w:t>
      </w:r>
    </w:p>
    <w:p>
      <w:pPr>
        <w:rPr>
          <w:rFonts w:hint="eastAsia"/>
        </w:rPr>
      </w:pPr>
      <w:r>
        <w:rPr>
          <w:rFonts w:hint="eastAsia"/>
        </w:rPr>
        <w:t xml:space="preserve">    心下痰饮，胸胁支满，目眩，</w:t>
      </w:r>
      <w:r>
        <w:rPr>
          <w:rFonts w:hint="eastAsia" w:eastAsia="黑体"/>
          <w:b/>
          <w:bCs/>
        </w:rPr>
        <w:t>甘草汤</w:t>
      </w:r>
      <w:r>
        <w:rPr>
          <w:rFonts w:hint="eastAsia"/>
        </w:rPr>
        <w:t>主之。方：</w:t>
      </w:r>
    </w:p>
    <w:p>
      <w:pPr>
        <w:rPr>
          <w:rFonts w:hint="eastAsia"/>
        </w:rPr>
      </w:pPr>
      <w:r>
        <w:rPr>
          <w:rFonts w:hint="eastAsia"/>
        </w:rPr>
        <w:t xml:space="preserve">    甘草二两  桂心  白术各三两  茯苓四两</w:t>
      </w:r>
    </w:p>
    <w:p>
      <w:pPr>
        <w:ind w:firstLine="435"/>
        <w:rPr>
          <w:rFonts w:hint="eastAsia"/>
        </w:rPr>
      </w:pPr>
      <w:r>
        <w:rPr>
          <w:rFonts w:hint="eastAsia"/>
        </w:rPr>
        <w:t>上四味，㕮咀，以水六升宿渍，煮取三升，去滓。服一升，日三。小便当利。</w:t>
      </w:r>
    </w:p>
    <w:p>
      <w:pPr>
        <w:rPr>
          <w:rFonts w:hint="eastAsia"/>
        </w:rPr>
      </w:pPr>
      <w:r>
        <w:rPr>
          <w:rFonts w:hint="eastAsia"/>
        </w:rPr>
        <w:t xml:space="preserve">    治卒头痛如破，非中冷，又非中风，其痛是胸膈中痰厥气上冲所致，名为厥头痛，吐之即差。方：</w:t>
      </w:r>
    </w:p>
    <w:p>
      <w:pPr>
        <w:rPr>
          <w:rFonts w:hint="eastAsia"/>
        </w:rPr>
      </w:pPr>
      <w:r>
        <w:rPr>
          <w:rFonts w:hint="eastAsia"/>
        </w:rPr>
        <w:t xml:space="preserve">    单煮茗作饮二三升许，适冷暖，饮二升，须臾擿即吐，吐毕又饮，如此数过。剧者须吐胆乃止。不损人，而渴则差。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906E91"/>
    <w:rsid w:val="27906E9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link w:val="7"/>
    <w:unhideWhenUsed/>
    <w:qFormat/>
    <w:uiPriority w:val="0"/>
    <w:pPr>
      <w:keepNext/>
      <w:keepLines/>
      <w:spacing w:before="260" w:after="260" w:line="416" w:lineRule="auto"/>
      <w:jc w:val="center"/>
      <w:outlineLvl w:val="2"/>
    </w:pPr>
    <w:rPr>
      <w:bCs/>
      <w:sz w:val="28"/>
      <w:szCs w:val="32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 Char Char"/>
    <w:link w:val="4"/>
    <w:qFormat/>
    <w:uiPriority w:val="0"/>
    <w:rPr>
      <w:bCs/>
      <w:sz w:val="28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2016-09-05T02:04:00Z</dcterms:created>
  <dc:creator>Administrator</dc:creator>
  <cp:lastModifiedBy>Administrator</cp:lastModifiedBy>
  <dcterms:modified xsi:type="dcterms:W3CDTF">2016-09-05T02:04:39Z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