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小肠人小肠者心之腑也两傍二十六穴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後溪（在手小指外侧，本节後陷者中，灸一壮。主振寒寒热，肩肘臂痛，头眩痛不可顾，烦满，身热恶寒，目赤痛烂眦，生翳，鼽衄，发聋，臂重肿，肘挛，痂疥，胸满引，泣出惊颈项强，身寒，耳鸣，疟，寒热颈颔肿，狂互引癫疾数发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阳谷（在手外侧腕中，兑骨之下陷者中，灸三壮。一云在腕上侧两筋间陷者中。主狂癫疾，热病汗不出，胁痛不得息，颈颔肿，寒热，耳聋鸣，牙上齿龋痛，肩痛不能自带衣，臂腕外侧痛不举，风眩惊，手腕痛，泄风汗出至腰，项急不可以左右顾及俯仰，肩弛肘废，目痛，痂疥，肱，头眩目痛，疟，胸满不得息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支正（手太阳络，在腕後五寸，别走少阴者，灸三壮。主惊恐，振寒寒热，颈项肿，实则肘挛，头眩痛，狂易，虚则生胧，小者痂疥，风疟。）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sz w:val="21"/>
          <w:szCs w:val="21"/>
        </w:rPr>
        <w:t>小海（在肘内大骨外，去肘端半寸陷者中，屈肘乃得之，灸三壮。甄权云∶屈手向头而取之，不宜灸。主寒热，齿龋痛，风眩头痛，狂易，痈肘，疟，背膂振寒，项痛引肘腋，腰痛引少腹中，四肢不举。）</w:t>
      </w:r>
    </w:p>
    <w:p>
      <w:pPr>
        <w:pStyle w:val="2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sz w:val="21"/>
          <w:szCs w:val="21"/>
        </w:rPr>
        <w:t>睛明（一名泪孔，在目内眦，手足太阳、阳明之会、灸三壮。主目不明，恶风，目泪出，憎寒，头痛目眩瞢，内眦赤痛，目圙圙无所见，眦痛疼，白肤翳。甄权云∶不宜灸。甄权、《千金》、杨操同。）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83BBE"/>
    <w:rsid w:val="65E83B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2016-07-23T02:21:00Z</dcterms:created>
  <dc:creator>Administrator</dc:creator>
  <cp:lastModifiedBy>Administrator</cp:lastModifiedBy>
  <dcterms:modified xsi:type="dcterms:W3CDTF">2016-07-23T02:21:57Z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