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r>
        <w:rPr>
          <w:rFonts w:hint="eastAsia"/>
        </w:rPr>
        <w:t>头痛眩晕总括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头痛痰热风湿气，或兼气血虚而疼，在右属气多痰热，左属血少更属风，因风眩晕头风痛，热晕烦渴火上攻，气郁不伸痰呕吐，湿则重痛虚动增。</w:t>
      </w:r>
    </w:p>
    <w:p>
      <w:pPr>
        <w:ind w:firstLine="420" w:firstLineChars="200"/>
      </w:pPr>
      <w:r>
        <w:rPr>
          <w:rFonts w:hint="eastAsia"/>
        </w:rPr>
        <w:t>【注】头痛，属痰、属热、属风、属湿、属气，或兼气虚、血虚。因风而痛，谓之头风，必眩晕。因热而痛晕者，则烦渴。因气郁而痛晕者，则志意不伸。因痰而痛晕者，则呕吐痰涎。因湿而痛晕者，则头重不起。因虚而痛晕者，动则更痛更晕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205DA"/>
    <w:rsid w:val="01C205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2016-07-23T02:00:00Z</dcterms:created>
  <dc:creator>Administrator</dc:creator>
  <cp:lastModifiedBy>Administrator</cp:lastModifiedBy>
  <dcterms:modified xsi:type="dcterms:W3CDTF">2016-07-23T02:00:27Z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