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35" w:firstLineChars="1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痰饮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苓桂术甘汤  </w:t>
      </w:r>
      <w:r>
        <w:rPr>
          <w:rFonts w:hint="eastAsia"/>
        </w:rPr>
        <w:t>治胸胁支满目眩，并治饮邪阻滞心肺之阳，令呼气短。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泽泻汤   </w:t>
      </w:r>
      <w:r>
        <w:rPr>
          <w:rFonts w:hint="eastAsia"/>
        </w:rPr>
        <w:t>支饮虽不中正，而迫近于心，饮邪上乘清阳之位，其人苦冒眩。冒者，昏冒而神不清，如有物冒蔽之也，眩者，目旋转而乍见眩黑也，宜此汤主之。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87809"/>
    <w:rsid w:val="3A5878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2016-07-22T09:22:00Z</dcterms:created>
  <dc:creator>Administrator</dc:creator>
  <cp:lastModifiedBy>Administrator</cp:lastModifiedBy>
  <dcterms:modified xsi:type="dcterms:W3CDTF">2016-07-22T09:23:03Z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